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Приложение 1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 корректировке схемы размещения многофункциональных центров предоставления государственных и муниципальных услуг на территории Новосибирской области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4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В соответствии с Указом Президента Российской Федерации от 07.05.2012 № 601 («Об основных направлениях совершенствования системы государственного управления»)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каждому субъекту РФ необходимо обеспечить достижение целевого значения показателя «Доля граждан, имеющих доступ к получению государственных и муниципальных услуг по принципу «одного окна» по месту</w:t>
      </w:r>
      <w:r>
        <w:rPr>
          <w:color w:val="000000"/>
          <w:sz w:val="28"/>
          <w:szCs w:val="28"/>
        </w:rPr>
        <w:t xml:space="preserve"> пребывания, в том числе в МФЦ» </w:t>
      </w:r>
      <w:r>
        <w:rPr>
          <w:color w:val="000000"/>
          <w:sz w:val="28"/>
          <w:szCs w:val="28"/>
        </w:rPr>
        <w:t xml:space="preserve">– не менее 90%.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В дек</w:t>
      </w:r>
      <w:r>
        <w:rPr>
          <w:bCs/>
          <w:spacing w:val="-4"/>
          <w:sz w:val="28"/>
          <w:szCs w:val="28"/>
        </w:rPr>
        <w:t xml:space="preserve">абре 2023 года Комиссией </w:t>
      </w:r>
      <w:r>
        <w:rPr>
          <w:rFonts w:eastAsia="Times New Roman"/>
          <w:sz w:val="28"/>
          <w:szCs w:val="28"/>
        </w:rPr>
        <w:t xml:space="preserve">по повышению качества и доступности государственных и муниципальных услуг</w:t>
      </w:r>
      <w:r>
        <w:rPr>
          <w:bCs/>
          <w:spacing w:val="-4"/>
          <w:sz w:val="28"/>
          <w:szCs w:val="28"/>
        </w:rPr>
        <w:t xml:space="preserve"> в Новосибирской области были утверждены изменения в схему размещения МФЦ, в соответствии с которыми во всех муниципальных районах и городских округах было со</w:t>
      </w:r>
      <w:r>
        <w:rPr>
          <w:bCs/>
          <w:spacing w:val="-4"/>
          <w:sz w:val="28"/>
          <w:szCs w:val="28"/>
        </w:rPr>
        <w:t xml:space="preserve">здано </w:t>
      </w:r>
      <w:r>
        <w:rPr>
          <w:sz w:val="28"/>
          <w:szCs w:val="28"/>
        </w:rPr>
        <w:t xml:space="preserve">43</w:t>
      </w:r>
      <w:r>
        <w:rPr>
          <w:sz w:val="28"/>
          <w:szCs w:val="28"/>
        </w:rPr>
        <w:t xml:space="preserve"> стационарных филиалов МФЦ, 48 территориально обособленных структурных подразделения МФЦ (далее – ТОСП) с общим количеством окон обслуживания – 757 окон.</w:t>
      </w:r>
      <w:r>
        <w:rPr>
          <w:sz w:val="28"/>
          <w:szCs w:val="28"/>
        </w:rPr>
      </w:r>
    </w:p>
    <w:p>
      <w:pPr>
        <w:pStyle w:val="846"/>
        <w:ind w:left="0" w:firstLine="567"/>
        <w:jc w:val="both"/>
        <w:rPr>
          <w:bCs/>
          <w:spacing w:val="-4"/>
          <w:sz w:val="28"/>
          <w:szCs w:val="28"/>
        </w:rPr>
      </w:pPr>
      <w:r>
        <w:rPr>
          <w:rStyle w:val="851"/>
          <w:color w:val="000000"/>
          <w:sz w:val="28"/>
          <w:szCs w:val="28"/>
        </w:rPr>
        <w:t xml:space="preserve">С целью </w:t>
      </w:r>
      <w:r>
        <w:rPr>
          <w:color w:val="000000"/>
          <w:sz w:val="28"/>
          <w:szCs w:val="28"/>
        </w:rPr>
        <w:t xml:space="preserve">создания комфортных условий для заявителей</w:t>
      </w:r>
      <w:r>
        <w:rPr>
          <w:color w:val="000000"/>
          <w:sz w:val="28"/>
          <w:szCs w:val="28"/>
        </w:rPr>
        <w:t xml:space="preserve"> </w:t>
      </w:r>
      <w:bookmarkStart w:id="0" w:name="_GoBack"/>
      <w:r/>
      <w:bookmarkEnd w:id="0"/>
      <w:r>
        <w:rPr>
          <w:color w:val="000000"/>
          <w:sz w:val="28"/>
          <w:szCs w:val="28"/>
        </w:rPr>
        <w:t xml:space="preserve">и уточнения месторасположения объектов ГАУ НСО «МФЦ» предлагается внести следующие изменения в схему размещения МФЦ</w:t>
      </w:r>
      <w:r>
        <w:rPr>
          <w:color w:val="000000"/>
          <w:sz w:val="28"/>
          <w:szCs w:val="28"/>
        </w:rPr>
        <w:t xml:space="preserve">:</w:t>
      </w:r>
      <w:r>
        <w:rPr>
          <w:bCs/>
          <w:spacing w:val="-4"/>
          <w:sz w:val="28"/>
          <w:szCs w:val="28"/>
        </w:rPr>
      </w:r>
    </w:p>
    <w:p>
      <w:pPr>
        <w:pStyle w:val="846"/>
        <w:numPr>
          <w:ilvl w:val="0"/>
          <w:numId w:val="4"/>
        </w:numPr>
        <w:ind w:left="0" w:firstLine="709"/>
        <w:jc w:val="both"/>
        <w:tabs>
          <w:tab w:val="left" w:pos="99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Уменьшить количество окон приема</w:t>
      </w:r>
      <w:r>
        <w:rPr>
          <w:sz w:val="28"/>
          <w:szCs w:val="28"/>
        </w:rPr>
        <w:t xml:space="preserve"> в стационарном филиале ГАУ НСО </w:t>
      </w:r>
      <w:r>
        <w:rPr>
          <w:sz w:val="28"/>
          <w:szCs w:val="28"/>
        </w:rPr>
        <w:t xml:space="preserve">«МФЦ» г. Новосибирска «Советский» до 28</w:t>
      </w:r>
      <w:r>
        <w:rPr>
          <w:sz w:val="28"/>
          <w:szCs w:val="28"/>
        </w:rPr>
        <w:t xml:space="preserve"> окон</w:t>
      </w:r>
      <w:r>
        <w:rPr>
          <w:sz w:val="28"/>
          <w:szCs w:val="28"/>
        </w:rPr>
        <w:t xml:space="preserve"> (на 5 окон);</w:t>
      </w:r>
      <w:r>
        <w:rPr>
          <w:sz w:val="28"/>
          <w:szCs w:val="28"/>
        </w:rPr>
      </w:r>
    </w:p>
    <w:p>
      <w:pPr>
        <w:pStyle w:val="846"/>
        <w:numPr>
          <w:ilvl w:val="0"/>
          <w:numId w:val="4"/>
        </w:numPr>
        <w:ind w:left="0" w:firstLine="709"/>
        <w:jc w:val="both"/>
        <w:tabs>
          <w:tab w:val="left" w:pos="99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Увеличить количество окон приема в стационарном филиале ГАУ</w:t>
      </w:r>
      <w:r>
        <w:rPr>
          <w:sz w:val="28"/>
          <w:szCs w:val="28"/>
        </w:rPr>
        <w:t xml:space="preserve"> НСО </w:t>
      </w:r>
      <w:r>
        <w:rPr>
          <w:sz w:val="28"/>
          <w:szCs w:val="28"/>
        </w:rPr>
        <w:t xml:space="preserve">«МФЦ» г. Новосиб</w:t>
      </w:r>
      <w:r>
        <w:rPr>
          <w:sz w:val="28"/>
          <w:szCs w:val="28"/>
        </w:rPr>
        <w:t xml:space="preserve">ирска «Родники» до 25 окон (на 5 окон);</w:t>
      </w:r>
      <w:r>
        <w:rPr>
          <w:sz w:val="28"/>
          <w:szCs w:val="28"/>
        </w:rPr>
      </w:r>
    </w:p>
    <w:p>
      <w:pPr>
        <w:pStyle w:val="846"/>
        <w:numPr>
          <w:ilvl w:val="0"/>
          <w:numId w:val="4"/>
        </w:numPr>
        <w:ind w:left="0" w:firstLine="709"/>
        <w:jc w:val="both"/>
        <w:tabs>
          <w:tab w:val="left" w:pos="99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Изменить местонахождение ТОСП ГАУ НСО «МФЦ» Коченевского района р.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Чик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Коченевский р</w:t>
      </w:r>
      <w:r>
        <w:rPr>
          <w:sz w:val="28"/>
          <w:szCs w:val="28"/>
        </w:rPr>
        <w:t xml:space="preserve">айон</w:t>
      </w:r>
      <w:r>
        <w:rPr>
          <w:sz w:val="28"/>
          <w:szCs w:val="28"/>
        </w:rPr>
        <w:t xml:space="preserve">, р.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Чик, ул. Комсомольская, д. 24.</w:t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анная корректировка не влечет изменения общего количества окон обслуживания филиальной </w:t>
      </w:r>
      <w:r>
        <w:rPr>
          <w:sz w:val="28"/>
          <w:szCs w:val="28"/>
        </w:rPr>
        <w:t xml:space="preserve">сети МФЦ (757). </w:t>
      </w:r>
      <w:r>
        <w:rPr>
          <w:bCs/>
          <w:spacing w:val="-4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</w:t>
      </w:r>
      <w:r>
        <w:rPr>
          <w:bCs/>
          <w:spacing w:val="-4"/>
          <w:sz w:val="28"/>
          <w:szCs w:val="28"/>
        </w:rPr>
        <w:t xml:space="preserve">Схеме размещения МФЦ, ТОСП МФЦ, специализирующихся на предоставлении услуг юридическим лицам, индивидуальным предпринимателям и гражданам, планирующим начать предпринимательскую деятельность</w:t>
      </w:r>
      <w:r>
        <w:rPr>
          <w:bCs/>
          <w:spacing w:val="-4"/>
          <w:sz w:val="28"/>
          <w:szCs w:val="28"/>
        </w:rPr>
        <w:t xml:space="preserve">,</w:t>
      </w:r>
      <w:r>
        <w:rPr>
          <w:bCs/>
          <w:spacing w:val="-4"/>
          <w:sz w:val="28"/>
          <w:szCs w:val="28"/>
        </w:rPr>
        <w:t xml:space="preserve"> предлагается </w:t>
      </w:r>
      <w:r>
        <w:rPr>
          <w:bCs/>
          <w:spacing w:val="-4"/>
          <w:sz w:val="28"/>
          <w:szCs w:val="28"/>
        </w:rPr>
        <w:t xml:space="preserve">уменьшить на </w:t>
      </w:r>
      <w:r>
        <w:rPr>
          <w:bCs/>
          <w:spacing w:val="-4"/>
          <w:sz w:val="28"/>
          <w:szCs w:val="28"/>
        </w:rPr>
        <w:t xml:space="preserve">2 окна </w:t>
      </w:r>
      <w:r>
        <w:rPr>
          <w:bCs/>
          <w:spacing w:val="-4"/>
          <w:sz w:val="28"/>
          <w:szCs w:val="28"/>
        </w:rPr>
        <w:t xml:space="preserve">бизнес-зону МФЦ </w:t>
      </w:r>
      <w:r>
        <w:rPr>
          <w:bCs/>
          <w:spacing w:val="-4"/>
          <w:sz w:val="28"/>
          <w:szCs w:val="28"/>
        </w:rPr>
        <w:t xml:space="preserve">по</w:t>
      </w:r>
      <w:r>
        <w:rPr>
          <w:bCs/>
          <w:spacing w:val="-4"/>
          <w:sz w:val="28"/>
          <w:szCs w:val="28"/>
        </w:rPr>
        <w:t xml:space="preserve"> адресу: г.</w:t>
      </w:r>
      <w:r>
        <w:rPr>
          <w:bCs/>
          <w:spacing w:val="-4"/>
          <w:sz w:val="28"/>
          <w:szCs w:val="28"/>
        </w:rPr>
        <w:t xml:space="preserve"> Новосибирск (ул. Сибревком, д. </w:t>
      </w:r>
      <w:r>
        <w:rPr>
          <w:bCs/>
          <w:spacing w:val="-4"/>
          <w:sz w:val="28"/>
          <w:szCs w:val="28"/>
        </w:rPr>
        <w:t xml:space="preserve">9)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</w:t>
      </w:r>
      <w:r>
        <w:rPr>
          <w:sz w:val="28"/>
          <w:szCs w:val="28"/>
        </w:rPr>
        <w:t xml:space="preserve">с возможностью</w:t>
      </w:r>
      <w:r>
        <w:rPr>
          <w:sz w:val="28"/>
          <w:szCs w:val="28"/>
        </w:rPr>
        <w:t xml:space="preserve"> обслуживани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субъектов предпринимательства </w:t>
      </w:r>
      <w:r>
        <w:rPr>
          <w:sz w:val="28"/>
          <w:szCs w:val="28"/>
        </w:rPr>
        <w:t xml:space="preserve">во всех окнах приёма </w:t>
      </w:r>
      <w:r>
        <w:rPr>
          <w:sz w:val="28"/>
          <w:szCs w:val="28"/>
        </w:rPr>
        <w:t xml:space="preserve">МФЦ</w:t>
      </w:r>
      <w:r>
        <w:rPr>
          <w:sz w:val="28"/>
          <w:szCs w:val="28"/>
        </w:rPr>
        <w:t xml:space="preserve">, распо</w:t>
      </w:r>
      <w:r>
        <w:rPr>
          <w:sz w:val="28"/>
          <w:szCs w:val="28"/>
        </w:rPr>
        <w:t xml:space="preserve">ложенных в 43 филиалах и 48 ТОСП </w:t>
      </w:r>
      <w:r>
        <w:rPr>
          <w:sz w:val="28"/>
          <w:szCs w:val="28"/>
        </w:rPr>
        <w:t xml:space="preserve">МФЦ.</w:t>
      </w:r>
      <w:r>
        <w:rPr>
          <w:sz w:val="28"/>
          <w:szCs w:val="28"/>
        </w:rPr>
      </w:r>
    </w:p>
    <w:p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ind w:firstLine="709"/>
        <w:jc w:val="both"/>
        <w:rPr>
          <w:b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Более подробная информация представлена </w:t>
      </w:r>
      <w:r>
        <w:rPr>
          <w:b/>
          <w:bCs/>
          <w:spacing w:val="-4"/>
          <w:sz w:val="28"/>
          <w:szCs w:val="28"/>
        </w:rPr>
        <w:t xml:space="preserve">в Приложении 1.1.</w:t>
      </w:r>
      <w:r>
        <w:rPr>
          <w:b/>
          <w:sz w:val="28"/>
          <w:szCs w:val="28"/>
        </w:rPr>
      </w:r>
    </w:p>
    <w:p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</w:r>
      <w:r>
        <w:rPr>
          <w:bCs/>
          <w:spacing w:val="-4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 учетом изложенного, членам Комиссии предлагается:</w:t>
      </w:r>
      <w:r>
        <w:rPr>
          <w:b/>
          <w:bCs/>
          <w:i/>
          <w:iCs/>
          <w:sz w:val="28"/>
          <w:szCs w:val="28"/>
        </w:rPr>
      </w:r>
      <w:r>
        <w:rPr>
          <w:b/>
          <w:bCs/>
          <w:i/>
          <w:iCs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1) «Утвердить изменения в Схему размещения многофункциональных центров предоставления государственных и муниципальных услуг на территории </w:t>
      </w:r>
      <w:r>
        <w:rPr>
          <w:b/>
          <w:bCs/>
          <w:i/>
          <w:iCs/>
          <w:sz w:val="28"/>
          <w:szCs w:val="28"/>
        </w:rPr>
        <w:t xml:space="preserve">Новосибирской области»;</w:t>
      </w:r>
      <w:r>
        <w:rPr>
          <w:b/>
          <w:bCs/>
          <w:i/>
          <w:iCs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2) «Утвердить изменения в Схему размещения МФЦ, ТОСП МФЦ, специализирующихся на предоставлении услуг юридическим лицам, индивидуальным предпринимателям и гражданам, планирующим начать предпринимательскую деятельность».</w:t>
      </w:r>
      <w:r>
        <w:rPr>
          <w:b/>
          <w:bCs/>
          <w:i/>
          <w:iCs/>
          <w:sz w:val="28"/>
          <w:szCs w:val="28"/>
        </w:rPr>
      </w:r>
    </w:p>
    <w:sectPr>
      <w:footnotePr/>
      <w:endnotePr/>
      <w:type w:val="nextPage"/>
      <w:pgSz w:w="11906" w:h="16838" w:orient="portrait"/>
      <w:pgMar w:top="709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287" w:hanging="360"/>
      </w:pPr>
      <w:rPr>
        <w:rFonts w:hint="default"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5"/>
    <w:link w:val="66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5"/>
    <w:link w:val="66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5"/>
    <w:link w:val="66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5"/>
    <w:link w:val="66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5"/>
    <w:link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5"/>
    <w:link w:val="67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5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5"/>
    <w:link w:val="688"/>
    <w:uiPriority w:val="10"/>
    <w:rPr>
      <w:sz w:val="48"/>
      <w:szCs w:val="48"/>
    </w:rPr>
  </w:style>
  <w:style w:type="character" w:styleId="37">
    <w:name w:val="Subtitle Char"/>
    <w:basedOn w:val="675"/>
    <w:link w:val="690"/>
    <w:uiPriority w:val="11"/>
    <w:rPr>
      <w:sz w:val="24"/>
      <w:szCs w:val="24"/>
    </w:rPr>
  </w:style>
  <w:style w:type="character" w:styleId="39">
    <w:name w:val="Quote Char"/>
    <w:link w:val="692"/>
    <w:uiPriority w:val="29"/>
    <w:rPr>
      <w:i/>
    </w:rPr>
  </w:style>
  <w:style w:type="character" w:styleId="41">
    <w:name w:val="Intense Quote Char"/>
    <w:link w:val="694"/>
    <w:uiPriority w:val="30"/>
    <w:rPr>
      <w:i/>
    </w:rPr>
  </w:style>
  <w:style w:type="character" w:styleId="43">
    <w:name w:val="Header Char"/>
    <w:basedOn w:val="675"/>
    <w:link w:val="696"/>
    <w:uiPriority w:val="99"/>
  </w:style>
  <w:style w:type="character" w:styleId="47">
    <w:name w:val="Caption Char"/>
    <w:basedOn w:val="700"/>
    <w:link w:val="698"/>
    <w:uiPriority w:val="99"/>
  </w:style>
  <w:style w:type="character" w:styleId="176">
    <w:name w:val="Footnote Text Char"/>
    <w:link w:val="829"/>
    <w:uiPriority w:val="99"/>
    <w:rPr>
      <w:sz w:val="18"/>
    </w:rPr>
  </w:style>
  <w:style w:type="character" w:styleId="179">
    <w:name w:val="Endnote Text Char"/>
    <w:link w:val="832"/>
    <w:uiPriority w:val="99"/>
    <w:rPr>
      <w:sz w:val="20"/>
    </w:rPr>
  </w:style>
  <w:style w:type="paragraph" w:styleId="665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666">
    <w:name w:val="Heading 1"/>
    <w:basedOn w:val="665"/>
    <w:next w:val="665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7">
    <w:name w:val="Heading 2"/>
    <w:basedOn w:val="665"/>
    <w:next w:val="665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8">
    <w:name w:val="Heading 3"/>
    <w:basedOn w:val="665"/>
    <w:next w:val="665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9">
    <w:name w:val="Heading 4"/>
    <w:basedOn w:val="665"/>
    <w:next w:val="665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665"/>
    <w:next w:val="665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1">
    <w:name w:val="Heading 6"/>
    <w:basedOn w:val="665"/>
    <w:next w:val="665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665"/>
    <w:next w:val="665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665"/>
    <w:next w:val="665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665"/>
    <w:next w:val="665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character" w:styleId="678" w:customStyle="1">
    <w:name w:val="Заголовок 1 Знак"/>
    <w:basedOn w:val="675"/>
    <w:link w:val="666"/>
    <w:uiPriority w:val="9"/>
    <w:rPr>
      <w:rFonts w:ascii="Arial" w:hAnsi="Arial" w:eastAsia="Arial" w:cs="Arial"/>
      <w:sz w:val="40"/>
      <w:szCs w:val="40"/>
    </w:rPr>
  </w:style>
  <w:style w:type="character" w:styleId="679" w:customStyle="1">
    <w:name w:val="Заголовок 2 Знак"/>
    <w:basedOn w:val="675"/>
    <w:link w:val="667"/>
    <w:uiPriority w:val="9"/>
    <w:rPr>
      <w:rFonts w:ascii="Arial" w:hAnsi="Arial" w:eastAsia="Arial" w:cs="Arial"/>
      <w:sz w:val="34"/>
    </w:rPr>
  </w:style>
  <w:style w:type="character" w:styleId="680" w:customStyle="1">
    <w:name w:val="Заголовок 3 Знак"/>
    <w:basedOn w:val="675"/>
    <w:link w:val="668"/>
    <w:uiPriority w:val="9"/>
    <w:rPr>
      <w:rFonts w:ascii="Arial" w:hAnsi="Arial" w:eastAsia="Arial" w:cs="Arial"/>
      <w:sz w:val="30"/>
      <w:szCs w:val="30"/>
    </w:rPr>
  </w:style>
  <w:style w:type="character" w:styleId="681" w:customStyle="1">
    <w:name w:val="Заголовок 4 Знак"/>
    <w:basedOn w:val="675"/>
    <w:link w:val="669"/>
    <w:uiPriority w:val="9"/>
    <w:rPr>
      <w:rFonts w:ascii="Arial" w:hAnsi="Arial" w:eastAsia="Arial" w:cs="Arial"/>
      <w:b/>
      <w:bCs/>
      <w:sz w:val="26"/>
      <w:szCs w:val="26"/>
    </w:rPr>
  </w:style>
  <w:style w:type="character" w:styleId="682" w:customStyle="1">
    <w:name w:val="Заголовок 5 Знак"/>
    <w:basedOn w:val="675"/>
    <w:link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83" w:customStyle="1">
    <w:name w:val="Заголовок 6 Знак"/>
    <w:basedOn w:val="675"/>
    <w:link w:val="671"/>
    <w:uiPriority w:val="9"/>
    <w:rPr>
      <w:rFonts w:ascii="Arial" w:hAnsi="Arial" w:eastAsia="Arial" w:cs="Arial"/>
      <w:b/>
      <w:bCs/>
      <w:sz w:val="22"/>
      <w:szCs w:val="22"/>
    </w:rPr>
  </w:style>
  <w:style w:type="character" w:styleId="684" w:customStyle="1">
    <w:name w:val="Заголовок 7 Знак"/>
    <w:basedOn w:val="675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 w:customStyle="1">
    <w:name w:val="Заголовок 8 Знак"/>
    <w:basedOn w:val="67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character" w:styleId="686" w:customStyle="1">
    <w:name w:val="Заголовок 9 Знак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No Spacing"/>
    <w:uiPriority w:val="1"/>
    <w:qFormat/>
    <w:pPr>
      <w:spacing w:after="0" w:line="240" w:lineRule="auto"/>
    </w:pPr>
  </w:style>
  <w:style w:type="paragraph" w:styleId="688">
    <w:name w:val="Title"/>
    <w:basedOn w:val="665"/>
    <w:next w:val="665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 w:customStyle="1">
    <w:name w:val="Заголовок Знак"/>
    <w:basedOn w:val="675"/>
    <w:link w:val="688"/>
    <w:uiPriority w:val="10"/>
    <w:rPr>
      <w:sz w:val="48"/>
      <w:szCs w:val="48"/>
    </w:rPr>
  </w:style>
  <w:style w:type="paragraph" w:styleId="690">
    <w:name w:val="Subtitle"/>
    <w:basedOn w:val="665"/>
    <w:next w:val="665"/>
    <w:link w:val="691"/>
    <w:uiPriority w:val="11"/>
    <w:qFormat/>
    <w:pPr>
      <w:spacing w:before="200" w:after="200"/>
    </w:pPr>
  </w:style>
  <w:style w:type="character" w:styleId="691" w:customStyle="1">
    <w:name w:val="Подзаголовок Знак"/>
    <w:basedOn w:val="675"/>
    <w:link w:val="690"/>
    <w:uiPriority w:val="11"/>
    <w:rPr>
      <w:sz w:val="24"/>
      <w:szCs w:val="24"/>
    </w:rPr>
  </w:style>
  <w:style w:type="paragraph" w:styleId="692">
    <w:name w:val="Quote"/>
    <w:basedOn w:val="665"/>
    <w:next w:val="665"/>
    <w:link w:val="693"/>
    <w:uiPriority w:val="29"/>
    <w:qFormat/>
    <w:pPr>
      <w:ind w:left="720" w:right="720"/>
    </w:pPr>
    <w:rPr>
      <w:i/>
    </w:rPr>
  </w:style>
  <w:style w:type="character" w:styleId="693" w:customStyle="1">
    <w:name w:val="Цитата 2 Знак"/>
    <w:link w:val="692"/>
    <w:uiPriority w:val="29"/>
    <w:rPr>
      <w:i/>
    </w:rPr>
  </w:style>
  <w:style w:type="paragraph" w:styleId="694">
    <w:name w:val="Intense Quote"/>
    <w:basedOn w:val="665"/>
    <w:next w:val="665"/>
    <w:link w:val="6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 w:customStyle="1">
    <w:name w:val="Выделенная цитата Знак"/>
    <w:link w:val="694"/>
    <w:uiPriority w:val="30"/>
    <w:rPr>
      <w:i/>
    </w:rPr>
  </w:style>
  <w:style w:type="paragraph" w:styleId="696">
    <w:name w:val="Header"/>
    <w:basedOn w:val="665"/>
    <w:link w:val="69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7" w:customStyle="1">
    <w:name w:val="Верхний колонтитул Знак"/>
    <w:basedOn w:val="675"/>
    <w:link w:val="696"/>
    <w:uiPriority w:val="99"/>
  </w:style>
  <w:style w:type="paragraph" w:styleId="698">
    <w:name w:val="Footer"/>
    <w:basedOn w:val="665"/>
    <w:link w:val="70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9" w:customStyle="1">
    <w:name w:val="Footer Char"/>
    <w:basedOn w:val="675"/>
    <w:uiPriority w:val="99"/>
  </w:style>
  <w:style w:type="paragraph" w:styleId="700">
    <w:name w:val="Caption"/>
    <w:basedOn w:val="665"/>
    <w:next w:val="6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 w:customStyle="1">
    <w:name w:val="Нижний колонтитул Знак"/>
    <w:link w:val="698"/>
    <w:uiPriority w:val="99"/>
  </w:style>
  <w:style w:type="table" w:styleId="702">
    <w:name w:val="Table Grid"/>
    <w:basedOn w:val="67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3" w:customStyle="1">
    <w:name w:val="Table Grid Light"/>
    <w:basedOn w:val="6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4">
    <w:name w:val="Plain Table 1"/>
    <w:basedOn w:val="6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67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 w:customStyle="1">
    <w:name w:val="Grid Table 4 - Accent 1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2" w:customStyle="1">
    <w:name w:val="Grid Table 4 - Accent 2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3" w:customStyle="1">
    <w:name w:val="Grid Table 4 - Accent 3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4" w:customStyle="1">
    <w:name w:val="Grid Table 4 - Accent 4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5" w:customStyle="1">
    <w:name w:val="Grid Table 4 - Accent 5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6" w:customStyle="1">
    <w:name w:val="Grid Table 4 - Accent 6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7">
    <w:name w:val="Grid Table 5 Dark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4">
    <w:name w:val="Grid Table 6 Colorful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5" w:customStyle="1">
    <w:name w:val="Grid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6" w:customStyle="1">
    <w:name w:val="Grid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7" w:customStyle="1">
    <w:name w:val="Grid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8" w:customStyle="1">
    <w:name w:val="Grid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9" w:customStyle="1">
    <w:name w:val="Grid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0" w:customStyle="1">
    <w:name w:val="Grid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1">
    <w:name w:val="Grid Table 7 Colorful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2" w:customStyle="1">
    <w:name w:val="Grid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3" w:customStyle="1">
    <w:name w:val="Grid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4" w:customStyle="1">
    <w:name w:val="Grid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5" w:customStyle="1">
    <w:name w:val="Grid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6" w:customStyle="1">
    <w:name w:val="Grid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>
    <w:name w:val="List Table 1 Light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2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3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4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5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6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>
    <w:name w:val="List Table 6 Colorful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4" w:customStyle="1">
    <w:name w:val="List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5" w:customStyle="1">
    <w:name w:val="List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List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7" w:customStyle="1">
    <w:name w:val="List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List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9" w:customStyle="1">
    <w:name w:val="List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0">
    <w:name w:val="List Table 7 Colorful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1" w:customStyle="1">
    <w:name w:val="List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2" w:customStyle="1">
    <w:name w:val="List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3" w:customStyle="1">
    <w:name w:val="List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List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List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ned - Accent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Lined - Accent 1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9" w:customStyle="1">
    <w:name w:val="Lined - Accent 2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0" w:customStyle="1">
    <w:name w:val="Lined - Accent 3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1" w:customStyle="1">
    <w:name w:val="Lined - Accent 4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2" w:customStyle="1">
    <w:name w:val="Lined - Accent 5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3" w:customStyle="1">
    <w:name w:val="Lined - Accent 6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4" w:customStyle="1">
    <w:name w:val="Bordered &amp; Lined - Accent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Bordered &amp; Lined - Accent 1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6" w:customStyle="1">
    <w:name w:val="Bordered &amp; Lined - Accent 2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7" w:customStyle="1">
    <w:name w:val="Bordered &amp; Lined - Accent 3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8" w:customStyle="1">
    <w:name w:val="Bordered &amp; Lined - Accent 4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9" w:customStyle="1">
    <w:name w:val="Bordered &amp; Lined - Accent 5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0" w:customStyle="1">
    <w:name w:val="Bordered &amp; Lined - Accent 6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1" w:customStyle="1">
    <w:name w:val="Bordered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2" w:customStyle="1">
    <w:name w:val="Bordered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3" w:customStyle="1">
    <w:name w:val="Bordered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4" w:customStyle="1">
    <w:name w:val="Bordered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5" w:customStyle="1">
    <w:name w:val="Bordered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6" w:customStyle="1">
    <w:name w:val="Bordered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7" w:customStyle="1">
    <w:name w:val="Bordered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665"/>
    <w:link w:val="830"/>
    <w:uiPriority w:val="99"/>
    <w:semiHidden/>
    <w:unhideWhenUsed/>
    <w:pPr>
      <w:spacing w:after="40"/>
    </w:pPr>
    <w:rPr>
      <w:sz w:val="18"/>
    </w:rPr>
  </w:style>
  <w:style w:type="character" w:styleId="830" w:customStyle="1">
    <w:name w:val="Текст сноски Знак"/>
    <w:link w:val="829"/>
    <w:uiPriority w:val="99"/>
    <w:rPr>
      <w:sz w:val="18"/>
    </w:rPr>
  </w:style>
  <w:style w:type="character" w:styleId="831">
    <w:name w:val="footnote reference"/>
    <w:basedOn w:val="675"/>
    <w:uiPriority w:val="99"/>
    <w:unhideWhenUsed/>
    <w:rPr>
      <w:vertAlign w:val="superscript"/>
    </w:rPr>
  </w:style>
  <w:style w:type="paragraph" w:styleId="832">
    <w:name w:val="endnote text"/>
    <w:basedOn w:val="665"/>
    <w:link w:val="833"/>
    <w:uiPriority w:val="99"/>
    <w:semiHidden/>
    <w:unhideWhenUsed/>
    <w:rPr>
      <w:sz w:val="20"/>
    </w:rPr>
  </w:style>
  <w:style w:type="character" w:styleId="833" w:customStyle="1">
    <w:name w:val="Текст концевой сноски Знак"/>
    <w:link w:val="832"/>
    <w:uiPriority w:val="99"/>
    <w:rPr>
      <w:sz w:val="20"/>
    </w:rPr>
  </w:style>
  <w:style w:type="character" w:styleId="834">
    <w:name w:val="endnote reference"/>
    <w:basedOn w:val="675"/>
    <w:uiPriority w:val="99"/>
    <w:semiHidden/>
    <w:unhideWhenUsed/>
    <w:rPr>
      <w:vertAlign w:val="superscript"/>
    </w:rPr>
  </w:style>
  <w:style w:type="paragraph" w:styleId="835">
    <w:name w:val="toc 1"/>
    <w:basedOn w:val="665"/>
    <w:next w:val="665"/>
    <w:uiPriority w:val="39"/>
    <w:unhideWhenUsed/>
    <w:pPr>
      <w:spacing w:after="57"/>
    </w:pPr>
  </w:style>
  <w:style w:type="paragraph" w:styleId="836">
    <w:name w:val="toc 2"/>
    <w:basedOn w:val="665"/>
    <w:next w:val="665"/>
    <w:uiPriority w:val="39"/>
    <w:unhideWhenUsed/>
    <w:pPr>
      <w:ind w:left="283"/>
      <w:spacing w:after="57"/>
    </w:pPr>
  </w:style>
  <w:style w:type="paragraph" w:styleId="837">
    <w:name w:val="toc 3"/>
    <w:basedOn w:val="665"/>
    <w:next w:val="665"/>
    <w:uiPriority w:val="39"/>
    <w:unhideWhenUsed/>
    <w:pPr>
      <w:ind w:left="567"/>
      <w:spacing w:after="57"/>
    </w:pPr>
  </w:style>
  <w:style w:type="paragraph" w:styleId="838">
    <w:name w:val="toc 4"/>
    <w:basedOn w:val="665"/>
    <w:next w:val="665"/>
    <w:uiPriority w:val="39"/>
    <w:unhideWhenUsed/>
    <w:pPr>
      <w:ind w:left="850"/>
      <w:spacing w:after="57"/>
    </w:pPr>
  </w:style>
  <w:style w:type="paragraph" w:styleId="839">
    <w:name w:val="toc 5"/>
    <w:basedOn w:val="665"/>
    <w:next w:val="665"/>
    <w:uiPriority w:val="39"/>
    <w:unhideWhenUsed/>
    <w:pPr>
      <w:ind w:left="1134"/>
      <w:spacing w:after="57"/>
    </w:pPr>
  </w:style>
  <w:style w:type="paragraph" w:styleId="840">
    <w:name w:val="toc 6"/>
    <w:basedOn w:val="665"/>
    <w:next w:val="665"/>
    <w:uiPriority w:val="39"/>
    <w:unhideWhenUsed/>
    <w:pPr>
      <w:ind w:left="1417"/>
      <w:spacing w:after="57"/>
    </w:pPr>
  </w:style>
  <w:style w:type="paragraph" w:styleId="841">
    <w:name w:val="toc 7"/>
    <w:basedOn w:val="665"/>
    <w:next w:val="665"/>
    <w:uiPriority w:val="39"/>
    <w:unhideWhenUsed/>
    <w:pPr>
      <w:ind w:left="1701"/>
      <w:spacing w:after="57"/>
    </w:pPr>
  </w:style>
  <w:style w:type="paragraph" w:styleId="842">
    <w:name w:val="toc 8"/>
    <w:basedOn w:val="665"/>
    <w:next w:val="665"/>
    <w:uiPriority w:val="39"/>
    <w:unhideWhenUsed/>
    <w:pPr>
      <w:ind w:left="1984"/>
      <w:spacing w:after="57"/>
    </w:pPr>
  </w:style>
  <w:style w:type="paragraph" w:styleId="843">
    <w:name w:val="toc 9"/>
    <w:basedOn w:val="665"/>
    <w:next w:val="665"/>
    <w:uiPriority w:val="39"/>
    <w:unhideWhenUsed/>
    <w:pPr>
      <w:ind w:left="2268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665"/>
    <w:next w:val="665"/>
    <w:uiPriority w:val="99"/>
    <w:unhideWhenUsed/>
  </w:style>
  <w:style w:type="paragraph" w:styleId="846">
    <w:name w:val="List Paragraph"/>
    <w:basedOn w:val="665"/>
    <w:uiPriority w:val="34"/>
    <w:qFormat/>
    <w:pPr>
      <w:contextualSpacing/>
      <w:ind w:left="720"/>
    </w:pPr>
  </w:style>
  <w:style w:type="paragraph" w:styleId="847">
    <w:name w:val="Balloon Text"/>
    <w:basedOn w:val="665"/>
    <w:link w:val="848"/>
    <w:uiPriority w:val="99"/>
    <w:semiHidden/>
    <w:unhideWhenUsed/>
    <w:rPr>
      <w:rFonts w:ascii="Tahoma" w:hAnsi="Tahoma" w:cs="Tahoma"/>
      <w:sz w:val="16"/>
      <w:szCs w:val="16"/>
    </w:rPr>
  </w:style>
  <w:style w:type="character" w:styleId="848" w:customStyle="1">
    <w:name w:val="Текст выноски Знак"/>
    <w:basedOn w:val="675"/>
    <w:link w:val="847"/>
    <w:uiPriority w:val="99"/>
    <w:semiHidden/>
    <w:rPr>
      <w:rFonts w:ascii="Tahoma" w:hAnsi="Tahoma" w:eastAsia="Calibri" w:cs="Tahoma"/>
      <w:sz w:val="16"/>
      <w:szCs w:val="16"/>
      <w:lang w:eastAsia="ru-RU"/>
    </w:rPr>
  </w:style>
  <w:style w:type="paragraph" w:styleId="849" w:customStyle="1">
    <w:name w:val="docdata"/>
    <w:basedOn w:val="665"/>
    <w:pPr>
      <w:spacing w:before="100" w:beforeAutospacing="1" w:after="100" w:afterAutospacing="1"/>
    </w:pPr>
    <w:rPr>
      <w:rFonts w:eastAsia="Times New Roman"/>
    </w:rPr>
  </w:style>
  <w:style w:type="paragraph" w:styleId="850">
    <w:name w:val="Normal (Web)"/>
    <w:basedOn w:val="665"/>
    <w:uiPriority w:val="99"/>
    <w:semiHidden/>
    <w:unhideWhenUsed/>
    <w:pPr>
      <w:spacing w:before="100" w:beforeAutospacing="1" w:after="100" w:afterAutospacing="1"/>
    </w:pPr>
    <w:rPr>
      <w:rFonts w:eastAsia="Times New Roman"/>
    </w:rPr>
  </w:style>
  <w:style w:type="character" w:styleId="851" w:customStyle="1">
    <w:name w:val="1482"/>
    <w:basedOn w:val="67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mineconom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Москвина Ольга Владимировна</dc:creator>
  <cp:revision>3</cp:revision>
  <dcterms:created xsi:type="dcterms:W3CDTF">2024-12-19T06:42:00Z</dcterms:created>
  <dcterms:modified xsi:type="dcterms:W3CDTF">2024-12-19T07:20:04Z</dcterms:modified>
</cp:coreProperties>
</file>